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6" o:title=""/>
          </v:shape>
          <o:OLEObject Type="Embed" ProgID="Word.Picture.8" ShapeID="_x0000_i1025" DrawAspect="Content" ObjectID="_1685351387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01283F">
        <w:rPr>
          <w:rFonts w:ascii="Times New Roman" w:hAnsi="Times New Roman"/>
          <w:sz w:val="28"/>
          <w:szCs w:val="28"/>
          <w:u w:val="single"/>
        </w:rPr>
        <w:t>22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1283F">
        <w:rPr>
          <w:rFonts w:ascii="Times New Roman" w:hAnsi="Times New Roman"/>
          <w:sz w:val="28"/>
          <w:szCs w:val="28"/>
          <w:u w:val="single"/>
        </w:rPr>
        <w:t>апреля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D720E">
        <w:rPr>
          <w:rFonts w:ascii="Times New Roman" w:hAnsi="Times New Roman"/>
          <w:sz w:val="28"/>
          <w:szCs w:val="28"/>
          <w:u w:val="single"/>
        </w:rPr>
        <w:t>1</w:t>
      </w:r>
      <w:r w:rsidR="00E1752B">
        <w:rPr>
          <w:rFonts w:ascii="Times New Roman" w:hAnsi="Times New Roman"/>
          <w:sz w:val="28"/>
          <w:szCs w:val="28"/>
          <w:u w:val="single"/>
        </w:rPr>
        <w:t>1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55E6B" w:rsidRPr="00EE5F3C" w:rsidRDefault="00855E6B" w:rsidP="00855E6B">
      <w:pPr>
        <w:ind w:right="4960"/>
        <w:rPr>
          <w:rFonts w:ascii="Times New Roman" w:hAnsi="Times New Roman"/>
          <w:b/>
          <w:sz w:val="28"/>
          <w:szCs w:val="28"/>
        </w:rPr>
      </w:pPr>
      <w:r w:rsidRPr="00EE5F3C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EE5F3C">
        <w:rPr>
          <w:rFonts w:ascii="Times New Roman" w:hAnsi="Times New Roman"/>
          <w:b/>
          <w:sz w:val="28"/>
          <w:szCs w:val="28"/>
        </w:rPr>
        <w:t>дополнений в Правила благоустройства территории сельского 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b/>
          <w:sz w:val="28"/>
          <w:szCs w:val="28"/>
        </w:rPr>
        <w:t>Младенск</w:t>
      </w:r>
      <w:proofErr w:type="spellEnd"/>
      <w:r w:rsidRPr="00EE5F3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(в ред. от 14.09.2019)</w:t>
      </w:r>
    </w:p>
    <w:p w:rsidR="00855E6B" w:rsidRDefault="00855E6B" w:rsidP="00855E6B">
      <w:pPr>
        <w:rPr>
          <w:rFonts w:ascii="Times New Roman" w:hAnsi="Times New Roman"/>
          <w:sz w:val="28"/>
          <w:szCs w:val="28"/>
        </w:rPr>
      </w:pP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нормативного урегулирования некоторых вопросов благоустройства территории поселения</w:t>
      </w:r>
      <w:r w:rsidR="00825684">
        <w:rPr>
          <w:rFonts w:ascii="Times New Roman" w:hAnsi="Times New Roman"/>
          <w:sz w:val="26"/>
          <w:szCs w:val="26"/>
        </w:rPr>
        <w:t xml:space="preserve"> и приведение их в соответствие с Законом Калужской области от 22.06.2018 г. №362 – </w:t>
      </w:r>
      <w:proofErr w:type="gramStart"/>
      <w:r w:rsidR="00825684">
        <w:rPr>
          <w:rFonts w:ascii="Times New Roman" w:hAnsi="Times New Roman"/>
          <w:sz w:val="26"/>
          <w:szCs w:val="26"/>
        </w:rPr>
        <w:t>ОЗ</w:t>
      </w:r>
      <w:proofErr w:type="gramEnd"/>
      <w:r w:rsidR="00825684">
        <w:rPr>
          <w:rFonts w:ascii="Times New Roman" w:hAnsi="Times New Roman"/>
          <w:sz w:val="26"/>
          <w:szCs w:val="26"/>
        </w:rPr>
        <w:t xml:space="preserve"> «О благоустройстве территорий муниципальных образований Калужской области», Законом Калужской области от 26.12.2018 г. №433 – ОЗ «О внесении изменений в Закон Калужской области «О благоустройстве территорий муниципальных образований Калужской области»»</w:t>
      </w:r>
      <w:r w:rsidR="00884029">
        <w:rPr>
          <w:rFonts w:ascii="Times New Roman" w:hAnsi="Times New Roman"/>
          <w:sz w:val="26"/>
          <w:szCs w:val="26"/>
        </w:rPr>
        <w:t xml:space="preserve"> и </w:t>
      </w:r>
      <w:r w:rsidR="00884029">
        <w:rPr>
          <w:rFonts w:ascii="Times New Roman" w:hAnsi="Times New Roman"/>
          <w:sz w:val="28"/>
          <w:szCs w:val="28"/>
        </w:rPr>
        <w:t>Закон Калужской области от 26.09.2018 года №384-ОЗ</w:t>
      </w:r>
      <w:r>
        <w:rPr>
          <w:rFonts w:ascii="Times New Roman" w:hAnsi="Times New Roman"/>
          <w:sz w:val="26"/>
          <w:szCs w:val="26"/>
        </w:rPr>
        <w:t>, руководствуясь Уставом сельского поселения «</w:t>
      </w:r>
      <w:r w:rsidR="00D027A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D027A5">
        <w:rPr>
          <w:rFonts w:ascii="Times New Roman" w:hAnsi="Times New Roman"/>
          <w:sz w:val="26"/>
          <w:szCs w:val="26"/>
        </w:rPr>
        <w:t>Младенск</w:t>
      </w:r>
      <w:proofErr w:type="spellEnd"/>
      <w:r>
        <w:rPr>
          <w:rFonts w:ascii="Times New Roman" w:hAnsi="Times New Roman"/>
          <w:sz w:val="26"/>
          <w:szCs w:val="26"/>
        </w:rPr>
        <w:t>», Сельская Дума</w:t>
      </w:r>
    </w:p>
    <w:p w:rsidR="00855E6B" w:rsidRPr="00EE5F3C" w:rsidRDefault="00855E6B" w:rsidP="00D027A5">
      <w:pPr>
        <w:jc w:val="center"/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>РЕШИЛА: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 Правила благоустройства территории сельского </w:t>
      </w:r>
      <w:r w:rsidR="00D027A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«</w:t>
      </w:r>
      <w:r w:rsidR="00D027A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D027A5">
        <w:rPr>
          <w:rFonts w:ascii="Times New Roman" w:hAnsi="Times New Roman"/>
          <w:sz w:val="26"/>
          <w:szCs w:val="26"/>
        </w:rPr>
        <w:t>Младенск</w:t>
      </w:r>
      <w:proofErr w:type="spellEnd"/>
      <w:r>
        <w:rPr>
          <w:rFonts w:ascii="Times New Roman" w:hAnsi="Times New Roman"/>
          <w:sz w:val="26"/>
          <w:szCs w:val="26"/>
        </w:rPr>
        <w:t>», утвержденные Решением Сельской Думы сельского поселения от «</w:t>
      </w:r>
      <w:r w:rsidR="003024AB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» </w:t>
      </w:r>
      <w:r w:rsidR="003024AB">
        <w:rPr>
          <w:rFonts w:ascii="Times New Roman" w:hAnsi="Times New Roman"/>
          <w:sz w:val="26"/>
          <w:szCs w:val="26"/>
        </w:rPr>
        <w:t>сентября</w:t>
      </w:r>
      <w:r>
        <w:rPr>
          <w:rFonts w:ascii="Times New Roman" w:hAnsi="Times New Roman"/>
          <w:sz w:val="26"/>
          <w:szCs w:val="26"/>
        </w:rPr>
        <w:t xml:space="preserve"> 2018 г. № </w:t>
      </w:r>
      <w:r w:rsidR="003024AB">
        <w:rPr>
          <w:rFonts w:ascii="Times New Roman" w:hAnsi="Times New Roman"/>
          <w:sz w:val="26"/>
          <w:szCs w:val="26"/>
        </w:rPr>
        <w:t xml:space="preserve">16 </w:t>
      </w:r>
      <w:r>
        <w:rPr>
          <w:rFonts w:ascii="Times New Roman" w:hAnsi="Times New Roman"/>
          <w:sz w:val="26"/>
          <w:szCs w:val="26"/>
        </w:rPr>
        <w:t xml:space="preserve">(в ред. от </w:t>
      </w:r>
      <w:r w:rsidR="003024AB">
        <w:rPr>
          <w:rFonts w:ascii="Times New Roman" w:hAnsi="Times New Roman"/>
          <w:sz w:val="26"/>
          <w:szCs w:val="26"/>
        </w:rPr>
        <w:t>18.12.</w:t>
      </w:r>
      <w:r>
        <w:rPr>
          <w:rFonts w:ascii="Times New Roman" w:hAnsi="Times New Roman"/>
          <w:sz w:val="26"/>
          <w:szCs w:val="26"/>
        </w:rPr>
        <w:t>2019</w:t>
      </w:r>
      <w:r w:rsidR="003024AB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), внести изменения и дополнения согласно приложению.</w:t>
      </w:r>
    </w:p>
    <w:p w:rsidR="00855E6B" w:rsidRDefault="00855E6B" w:rsidP="003024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55E6B" w:rsidRDefault="00855E6B" w:rsidP="003024AB">
      <w:pPr>
        <w:jc w:val="both"/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</w:p>
    <w:p w:rsidR="00855E6B" w:rsidRDefault="00855E6B" w:rsidP="00855E6B">
      <w:pPr>
        <w:rPr>
          <w:rFonts w:ascii="Times New Roman" w:hAnsi="Times New Roman"/>
          <w:b/>
          <w:sz w:val="26"/>
          <w:szCs w:val="26"/>
        </w:rPr>
      </w:pPr>
      <w:r w:rsidRPr="00EE5F3C">
        <w:rPr>
          <w:rFonts w:ascii="Times New Roman" w:hAnsi="Times New Roman"/>
          <w:b/>
          <w:sz w:val="26"/>
          <w:szCs w:val="26"/>
        </w:rPr>
        <w:t xml:space="preserve">Глава сельского </w:t>
      </w:r>
      <w:r w:rsidR="003024A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С.П. Муравьева   </w:t>
      </w:r>
    </w:p>
    <w:p w:rsidR="003024AB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024AB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024AB" w:rsidRDefault="003024AB" w:rsidP="00D44522">
      <w:pPr>
        <w:spacing w:after="0"/>
        <w:rPr>
          <w:rFonts w:ascii="Times New Roman" w:hAnsi="Times New Roman"/>
          <w:sz w:val="26"/>
          <w:szCs w:val="26"/>
        </w:rPr>
      </w:pP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3024A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br/>
        <w:t xml:space="preserve">Сельской Думы СП </w:t>
      </w: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024AB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3024AB">
        <w:rPr>
          <w:rFonts w:ascii="Times New Roman" w:hAnsi="Times New Roman"/>
          <w:sz w:val="26"/>
          <w:szCs w:val="26"/>
        </w:rPr>
        <w:t>Младенск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855E6B" w:rsidRDefault="00855E6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01283F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» </w:t>
      </w:r>
      <w:r w:rsidR="003024AB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2020 № </w:t>
      </w:r>
      <w:r w:rsidR="0001283F">
        <w:rPr>
          <w:rFonts w:ascii="Times New Roman" w:hAnsi="Times New Roman"/>
          <w:sz w:val="26"/>
          <w:szCs w:val="26"/>
        </w:rPr>
        <w:t>11</w:t>
      </w:r>
    </w:p>
    <w:p w:rsidR="003024AB" w:rsidRPr="00B82718" w:rsidRDefault="003024AB" w:rsidP="003024AB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55E6B" w:rsidRPr="003024AB" w:rsidRDefault="00855E6B" w:rsidP="003024AB">
      <w:pPr>
        <w:jc w:val="center"/>
        <w:rPr>
          <w:rFonts w:ascii="Times New Roman" w:hAnsi="Times New Roman"/>
        </w:rPr>
      </w:pPr>
      <w:r w:rsidRPr="00B82718">
        <w:rPr>
          <w:rFonts w:ascii="Times New Roman" w:hAnsi="Times New Roman"/>
        </w:rPr>
        <w:t>ИЗМЕНЕНИЯ И ДОПОЛНЕНИЯ,</w:t>
      </w:r>
      <w:r w:rsidRPr="00B82718">
        <w:rPr>
          <w:rFonts w:ascii="Times New Roman" w:hAnsi="Times New Roman"/>
        </w:rPr>
        <w:br/>
        <w:t>КОТОРЫЕ ВНОСЯТСЯ В ПРАВИЛА БЛАГОУСТРОЙСТВА ТЕРРИТОРИИ СЕЛЬСКОГО ПОСЕЛЕНИЯ «</w:t>
      </w:r>
      <w:r w:rsidR="003024AB">
        <w:rPr>
          <w:rFonts w:ascii="Times New Roman" w:hAnsi="Times New Roman"/>
        </w:rPr>
        <w:t>ДЕРЕВНЯ МЛАДЕНСК</w:t>
      </w:r>
      <w:r w:rsidRPr="00B82718">
        <w:rPr>
          <w:rFonts w:ascii="Times New Roman" w:hAnsi="Times New Roman"/>
        </w:rPr>
        <w:t>», УТВЕРЖДЕННЫЕ РЕШЕНИЕМ СЕЛЬСКОЙ ДУМЫ СЕЛЬСКОГО ПОСЕЛЕНИЯ</w:t>
      </w:r>
      <w:r>
        <w:rPr>
          <w:rFonts w:ascii="Times New Roman" w:hAnsi="Times New Roman"/>
        </w:rPr>
        <w:br/>
      </w:r>
      <w:r w:rsidRPr="00B82718">
        <w:rPr>
          <w:rFonts w:ascii="Times New Roman" w:hAnsi="Times New Roman"/>
        </w:rPr>
        <w:t>ОТ «</w:t>
      </w:r>
      <w:r w:rsidR="003024AB">
        <w:rPr>
          <w:rFonts w:ascii="Times New Roman" w:hAnsi="Times New Roman"/>
        </w:rPr>
        <w:t>19</w:t>
      </w:r>
      <w:r w:rsidRPr="00B82718">
        <w:rPr>
          <w:rFonts w:ascii="Times New Roman" w:hAnsi="Times New Roman"/>
        </w:rPr>
        <w:t xml:space="preserve">» </w:t>
      </w:r>
      <w:r w:rsidR="003024AB">
        <w:rPr>
          <w:rFonts w:ascii="Times New Roman" w:hAnsi="Times New Roman"/>
        </w:rPr>
        <w:t>СЕНТЯБРЯ</w:t>
      </w:r>
      <w:r w:rsidRPr="00B82718">
        <w:rPr>
          <w:rFonts w:ascii="Times New Roman" w:hAnsi="Times New Roman"/>
        </w:rPr>
        <w:t xml:space="preserve"> 2018 </w:t>
      </w:r>
      <w:r w:rsidR="003024AB">
        <w:rPr>
          <w:rFonts w:ascii="Times New Roman" w:hAnsi="Times New Roman"/>
        </w:rPr>
        <w:t>г.</w:t>
      </w:r>
      <w:r w:rsidRPr="00B82718">
        <w:rPr>
          <w:rFonts w:ascii="Times New Roman" w:hAnsi="Times New Roman"/>
        </w:rPr>
        <w:t xml:space="preserve"> № </w:t>
      </w:r>
      <w:r w:rsidR="003024AB">
        <w:rPr>
          <w:rFonts w:ascii="Times New Roman" w:hAnsi="Times New Roman"/>
        </w:rPr>
        <w:t>16</w:t>
      </w:r>
      <w:r w:rsidRPr="00B82718">
        <w:rPr>
          <w:rFonts w:ascii="Times New Roman" w:hAnsi="Times New Roman"/>
        </w:rPr>
        <w:t xml:space="preserve"> (В РЕД. ОТ </w:t>
      </w:r>
      <w:r w:rsidR="003024AB">
        <w:rPr>
          <w:rFonts w:ascii="Times New Roman" w:hAnsi="Times New Roman"/>
        </w:rPr>
        <w:t>18 ДЕКАБРЯ</w:t>
      </w:r>
      <w:r w:rsidRPr="00B82718">
        <w:rPr>
          <w:rFonts w:ascii="Times New Roman" w:hAnsi="Times New Roman"/>
        </w:rPr>
        <w:t xml:space="preserve"> 2019</w:t>
      </w:r>
      <w:r w:rsidR="003024AB">
        <w:rPr>
          <w:rFonts w:ascii="Times New Roman" w:hAnsi="Times New Roman"/>
        </w:rPr>
        <w:t xml:space="preserve"> г.</w:t>
      </w:r>
      <w:r w:rsidRPr="00B82718">
        <w:rPr>
          <w:rFonts w:ascii="Times New Roman" w:hAnsi="Times New Roman"/>
        </w:rPr>
        <w:t>)</w:t>
      </w:r>
    </w:p>
    <w:p w:rsidR="003024AB" w:rsidRDefault="001A3CC0" w:rsidP="001A3CC0">
      <w:pPr>
        <w:spacing w:after="36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Пункт 9 исключить.</w:t>
      </w:r>
    </w:p>
    <w:p w:rsidR="00CC7F88" w:rsidRDefault="001A3CC0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Пункт 22 дополнить абзацами четвертым пятым и шестым следующего содержания:</w:t>
      </w:r>
    </w:p>
    <w:p w:rsidR="00CC7F88" w:rsidRDefault="00CC7F88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Фасады неэксплуатируемых зданий и сооружений, требующие капитального ремонта (реконструкции), иные объекты капитального строительства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ремонта, ограждаются навесным декоративным пылезащитным ограждением.</w:t>
      </w:r>
    </w:p>
    <w:p w:rsidR="00CC7F88" w:rsidRDefault="00CC7F88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Ограждения могут быть выполнены из сеток, тентов из армированной пленки, из синтетической ткани, иных материалов, пригодных по своим декоративным, прочностным и </w:t>
      </w:r>
      <w:proofErr w:type="spellStart"/>
      <w:r>
        <w:rPr>
          <w:rFonts w:ascii="Times New Roman" w:hAnsi="Times New Roman"/>
          <w:sz w:val="26"/>
          <w:szCs w:val="26"/>
        </w:rPr>
        <w:t>пожаробезопасным</w:t>
      </w:r>
      <w:proofErr w:type="spellEnd"/>
      <w:r>
        <w:rPr>
          <w:rFonts w:ascii="Times New Roman" w:hAnsi="Times New Roman"/>
          <w:sz w:val="26"/>
          <w:szCs w:val="26"/>
        </w:rPr>
        <w:t xml:space="preserve"> характеристикам, сохраняющим свои первоначальные свойства на период не менее одного года. На ограждения, размещаемые на фасадах зданий и сооружений, выходящих на центральные и магистральные улицы, наносится проектное изображение фасада.</w:t>
      </w:r>
    </w:p>
    <w:p w:rsidR="00855E6B" w:rsidRDefault="00CC7F88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размещении декоративного ограждения не допускается наличие значительных искривлений и провисаний, придающих поверхности ограждения неопрятный вид».</w:t>
      </w:r>
    </w:p>
    <w:p w:rsidR="00855E6B" w:rsidRDefault="001A3CC0" w:rsidP="001A3CC0">
      <w:pPr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r w:rsidR="00CC7F88">
        <w:rPr>
          <w:rFonts w:ascii="Times New Roman" w:hAnsi="Times New Roman"/>
          <w:sz w:val="26"/>
          <w:szCs w:val="26"/>
        </w:rPr>
        <w:t>Дополнить пунктами 29.1, 29.2,29.3, 29.4, 29.5, 29.6, 29.7, 29.8, 29.9, 29.10 следующей редакции</w:t>
      </w:r>
      <w:r w:rsidR="00884029">
        <w:rPr>
          <w:rFonts w:ascii="Times New Roman" w:hAnsi="Times New Roman"/>
          <w:sz w:val="26"/>
          <w:szCs w:val="26"/>
        </w:rPr>
        <w:t>:</w:t>
      </w:r>
    </w:p>
    <w:p w:rsidR="00884029" w:rsidRPr="00884029" w:rsidRDefault="001A3CC0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29.1. На территории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сельс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кого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поселения</w:t>
      </w:r>
      <w:r w:rsidR="00884029"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, размещаются следующие информационные конструкции: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br/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proofErr w:type="spell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д</w:t>
      </w:r>
      <w:proofErr w:type="spell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е) иные информационные конструкции, которые определяются правилами благоустройства территории 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композиционные решения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ого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29.3. Информационные конструкции размещаются: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г) в иных местах, определенных правилами благоустройства территории 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29.4. При размещении информационных конструкций на зданиях, строениях и сооружениях не допускается: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нарушение требований к местам размещения информационных конструкций;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нарушение вертикального порядка расположения букв на информационном поле информационной конструкции;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использование в текстах (надписях), размещаемых на информационных конструкциях, указанных в подпункте "г"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г) полное или частичное перекрытие оконных и дверных проемов, а также витражей и витрин;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proofErr w:type="spell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д</w:t>
      </w:r>
      <w:proofErr w:type="spell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е) перекрытие указателей наименований улиц и номеров домов;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ж) размещение информационных конструкций в иных случаях, определенных правилами благоустройства территории 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учитывать архитектурно-</w:t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композиционные решения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Типовые варианты размещения информационных конструкций (в виде рисунков, 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t xml:space="preserve">графических схем и т.д.) устанавливаются правилами благоустройства территории 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на крыше одного здания, строения, сооружения размещена только одна информационная конструкция;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стилобатной</w:t>
      </w:r>
      <w:proofErr w:type="spell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части.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29.9. В случае размещения информационных конструкций на зданиях, строениях, сооружениях по </w:t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индивидуальным проектам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и архитектурно-художественным концепциям необходимо учитывать: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а) архитектурно-</w:t>
      </w:r>
      <w:proofErr w:type="gramStart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композиционные решения</w:t>
      </w:r>
      <w:proofErr w:type="gramEnd"/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фасада здания, строения, сооружения на которых будет размещена информационная конструкция;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б) внешний архитектурный облик сложившейся застройки сельск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ого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</w:t>
      </w:r>
      <w:r w:rsidR="001A3CC0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;</w:t>
      </w:r>
    </w:p>
    <w:p w:rsidR="00884029" w:rsidRP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сельск</w:t>
      </w:r>
      <w:r w:rsidR="007C33B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ого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поселени</w:t>
      </w:r>
      <w:r w:rsidR="007C33B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, а также объектов высокого общественного и социального значения.</w:t>
      </w:r>
    </w:p>
    <w:p w:rsidR="00884029" w:rsidRDefault="00884029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29.10. Информационные конструкции, не соответствующие требованиям правил благоустройства территории </w:t>
      </w:r>
      <w:r w:rsidR="007C33B2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сельского поселения</w:t>
      </w:r>
      <w:r w:rsidRPr="00884029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, подлежат демонтажу в порядке, определенном органом местного самоуправления муниципального образования Калужской области.</w:t>
      </w:r>
    </w:p>
    <w:p w:rsidR="003E3746" w:rsidRPr="003E3746" w:rsidRDefault="003E3746" w:rsidP="001A3C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</w:p>
    <w:p w:rsidR="00855E6B" w:rsidRDefault="007C33B2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5E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C7F88">
        <w:rPr>
          <w:rFonts w:ascii="Times New Roman" w:hAnsi="Times New Roman"/>
          <w:sz w:val="26"/>
          <w:szCs w:val="26"/>
        </w:rPr>
        <w:t>Дополнить п</w:t>
      </w:r>
      <w:r w:rsidR="00855E6B">
        <w:rPr>
          <w:rFonts w:ascii="Times New Roman" w:hAnsi="Times New Roman"/>
          <w:sz w:val="26"/>
          <w:szCs w:val="26"/>
        </w:rPr>
        <w:t>ункт</w:t>
      </w:r>
      <w:r w:rsidR="00CC7F88">
        <w:rPr>
          <w:rFonts w:ascii="Times New Roman" w:hAnsi="Times New Roman"/>
          <w:sz w:val="26"/>
          <w:szCs w:val="26"/>
        </w:rPr>
        <w:t>ом</w:t>
      </w:r>
      <w:r w:rsidR="00855E6B">
        <w:rPr>
          <w:rFonts w:ascii="Times New Roman" w:hAnsi="Times New Roman"/>
          <w:sz w:val="26"/>
          <w:szCs w:val="26"/>
        </w:rPr>
        <w:t xml:space="preserve"> 6</w:t>
      </w:r>
      <w:r w:rsidR="00825684">
        <w:rPr>
          <w:rFonts w:ascii="Times New Roman" w:hAnsi="Times New Roman"/>
          <w:sz w:val="26"/>
          <w:szCs w:val="26"/>
        </w:rPr>
        <w:t>3</w:t>
      </w:r>
      <w:r w:rsidR="00855E6B">
        <w:rPr>
          <w:rFonts w:ascii="Times New Roman" w:hAnsi="Times New Roman"/>
          <w:sz w:val="26"/>
          <w:szCs w:val="26"/>
        </w:rPr>
        <w:t xml:space="preserve"> </w:t>
      </w:r>
      <w:r w:rsidR="00825684">
        <w:rPr>
          <w:rFonts w:ascii="Times New Roman" w:hAnsi="Times New Roman"/>
          <w:sz w:val="26"/>
          <w:szCs w:val="26"/>
        </w:rPr>
        <w:t>изложить</w:t>
      </w:r>
      <w:proofErr w:type="gramEnd"/>
      <w:r w:rsidR="00825684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855E6B">
        <w:rPr>
          <w:rFonts w:ascii="Times New Roman" w:hAnsi="Times New Roman"/>
          <w:sz w:val="26"/>
          <w:szCs w:val="26"/>
        </w:rPr>
        <w:t>:</w:t>
      </w:r>
    </w:p>
    <w:p w:rsidR="00825684" w:rsidRPr="00CC7F88" w:rsidRDefault="00825684" w:rsidP="001A3C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lastRenderedPageBreak/>
        <w:t>а) уборку и своевременный вывоз, размещение мусора, уличного смета, отходов;</w:t>
      </w:r>
    </w:p>
    <w:p w:rsidR="00825684" w:rsidRPr="00825684" w:rsidRDefault="00825684" w:rsidP="001A3C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</w:pPr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  <w:t xml:space="preserve">          б) посыпку участков прохода и подхода к объектам торговли (магазинам, ларькам, рынкам) организациям </w:t>
      </w:r>
      <w:proofErr w:type="spellStart"/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противогололедными</w:t>
      </w:r>
      <w:proofErr w:type="spellEnd"/>
      <w:r w:rsidRPr="00CC7F88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материалами;</w:t>
      </w:r>
    </w:p>
    <w:p w:rsidR="00825684" w:rsidRDefault="00825684" w:rsidP="001A3C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          </w:t>
      </w:r>
      <w:r w:rsidRPr="00825684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>в) очистку от снега и льда тротуаров и пешеходных дорожек с грунтовым и твердым покрытием.</w:t>
      </w:r>
    </w:p>
    <w:p w:rsidR="00CC7F88" w:rsidRPr="00CC7F88" w:rsidRDefault="00CC7F88" w:rsidP="001A3C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855E6B" w:rsidRDefault="00855E6B" w:rsidP="001A3CC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своевременную очистку кровель и других конструктивных элементов зданий и строений от снега, наледи и сосулек на сторонах, выходящих на пешеходные зоны, с предварительной установкой сигнальных ограждений вблизи опасных участков.</w:t>
      </w:r>
    </w:p>
    <w:p w:rsidR="00855E6B" w:rsidRDefault="00855E6B" w:rsidP="001A3CC0">
      <w:pPr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Сброшенные с крыш и других конструктивных элементов зданий и строений снег, наледь и сосульки должны убираться незамедлительно по завершении работ.</w:t>
      </w:r>
    </w:p>
    <w:p w:rsidR="000D29C1" w:rsidRPr="000D29C1" w:rsidRDefault="00CC7F88" w:rsidP="001A3CC0">
      <w:pPr>
        <w:tabs>
          <w:tab w:val="left" w:pos="359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0D29C1" w:rsidRPr="000D29C1" w:rsidSect="003024AB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1283F"/>
    <w:rsid w:val="00034C70"/>
    <w:rsid w:val="000A1F6B"/>
    <w:rsid w:val="000D29C1"/>
    <w:rsid w:val="00121441"/>
    <w:rsid w:val="00167976"/>
    <w:rsid w:val="0019625E"/>
    <w:rsid w:val="001A1FEB"/>
    <w:rsid w:val="001A3CC0"/>
    <w:rsid w:val="001E6800"/>
    <w:rsid w:val="002017CB"/>
    <w:rsid w:val="00203FBC"/>
    <w:rsid w:val="002115EF"/>
    <w:rsid w:val="002406C4"/>
    <w:rsid w:val="002905D9"/>
    <w:rsid w:val="002C0D70"/>
    <w:rsid w:val="002C42EC"/>
    <w:rsid w:val="002E0B1A"/>
    <w:rsid w:val="003024AB"/>
    <w:rsid w:val="003224C1"/>
    <w:rsid w:val="00347D91"/>
    <w:rsid w:val="0035239B"/>
    <w:rsid w:val="003E3746"/>
    <w:rsid w:val="00425DA4"/>
    <w:rsid w:val="0043061E"/>
    <w:rsid w:val="004419C9"/>
    <w:rsid w:val="004B30D2"/>
    <w:rsid w:val="004D2D4F"/>
    <w:rsid w:val="004D5803"/>
    <w:rsid w:val="004F426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41CBA"/>
    <w:rsid w:val="00746CEE"/>
    <w:rsid w:val="00764E12"/>
    <w:rsid w:val="0077205C"/>
    <w:rsid w:val="007B4483"/>
    <w:rsid w:val="007C01EE"/>
    <w:rsid w:val="007C33B2"/>
    <w:rsid w:val="007C3B91"/>
    <w:rsid w:val="007C637E"/>
    <w:rsid w:val="007C75E7"/>
    <w:rsid w:val="007F44A3"/>
    <w:rsid w:val="00811FD9"/>
    <w:rsid w:val="00820E1E"/>
    <w:rsid w:val="008230A4"/>
    <w:rsid w:val="00825684"/>
    <w:rsid w:val="00852BF6"/>
    <w:rsid w:val="00855E6B"/>
    <w:rsid w:val="00884029"/>
    <w:rsid w:val="008A05C1"/>
    <w:rsid w:val="008A3E56"/>
    <w:rsid w:val="008C11C4"/>
    <w:rsid w:val="00901B9C"/>
    <w:rsid w:val="00922915"/>
    <w:rsid w:val="0099372B"/>
    <w:rsid w:val="009A5398"/>
    <w:rsid w:val="009C754C"/>
    <w:rsid w:val="009D720E"/>
    <w:rsid w:val="009E057A"/>
    <w:rsid w:val="00A014B7"/>
    <w:rsid w:val="00A30A1C"/>
    <w:rsid w:val="00A326F2"/>
    <w:rsid w:val="00A55DFD"/>
    <w:rsid w:val="00B067A0"/>
    <w:rsid w:val="00B12103"/>
    <w:rsid w:val="00B23BAB"/>
    <w:rsid w:val="00B24C5C"/>
    <w:rsid w:val="00B25C71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C0995"/>
    <w:rsid w:val="00CC607C"/>
    <w:rsid w:val="00CC7F88"/>
    <w:rsid w:val="00CD0D21"/>
    <w:rsid w:val="00CE0714"/>
    <w:rsid w:val="00D027A5"/>
    <w:rsid w:val="00D26C0C"/>
    <w:rsid w:val="00D44522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A0A1-DD4F-4E47-96CF-16244E24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10899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2021-06-16T09:23:00Z</cp:lastPrinted>
  <dcterms:created xsi:type="dcterms:W3CDTF">2020-04-03T07:42:00Z</dcterms:created>
  <dcterms:modified xsi:type="dcterms:W3CDTF">2021-06-16T09:23:00Z</dcterms:modified>
</cp:coreProperties>
</file>